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ACFCD" w14:textId="32E23E45" w:rsidR="00B8445F" w:rsidRPr="00712042" w:rsidRDefault="00B8445F" w:rsidP="00B844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12042">
        <w:rPr>
          <w:rFonts w:ascii="Times New Roman" w:hAnsi="Times New Roman" w:cs="Times New Roman"/>
          <w:b/>
          <w:bCs/>
          <w:sz w:val="24"/>
          <w:szCs w:val="24"/>
        </w:rPr>
        <w:t>-0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2042">
        <w:rPr>
          <w:rFonts w:ascii="Times New Roman" w:hAnsi="Times New Roman" w:cs="Times New Roman"/>
          <w:b/>
          <w:bCs/>
          <w:sz w:val="24"/>
          <w:szCs w:val="24"/>
        </w:rPr>
        <w:t>.05</w:t>
      </w:r>
    </w:p>
    <w:p w14:paraId="2BB2C5EA" w14:textId="77777777" w:rsidR="00B8445F" w:rsidRPr="00712042" w:rsidRDefault="00B8445F" w:rsidP="00B8445F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12042">
        <w:rPr>
          <w:rFonts w:ascii="Times New Roman" w:hAnsi="Times New Roman" w:cs="Times New Roman"/>
          <w:sz w:val="24"/>
          <w:szCs w:val="24"/>
        </w:rPr>
        <w:t>Krajobraz śródziemnomorski.</w:t>
      </w:r>
    </w:p>
    <w:p w14:paraId="045F5EB4" w14:textId="77777777" w:rsidR="00B8445F" w:rsidRPr="00712042" w:rsidRDefault="00B8445F" w:rsidP="00B8445F">
      <w:pPr>
        <w:ind w:right="-74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712042">
        <w:rPr>
          <w:rFonts w:ascii="Times New Roman" w:hAnsi="Times New Roman" w:cs="Times New Roman"/>
          <w:sz w:val="24"/>
          <w:szCs w:val="24"/>
        </w:rPr>
        <w:t xml:space="preserve">: uczeń: </w:t>
      </w:r>
    </w:p>
    <w:p w14:paraId="59C0D7CF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wskazuje na mapie Europy państwa leżące nad Morzem Śródziemnym</w:t>
      </w:r>
    </w:p>
    <w:p w14:paraId="562417C9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omawia na podstawie klimatogramu klimat strefy śródziemnomorskiej</w:t>
      </w:r>
    </w:p>
    <w:p w14:paraId="41B14FF6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omawia cechy krajobrazu śródziemnomorskiego</w:t>
      </w:r>
    </w:p>
    <w:p w14:paraId="4A557751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charakteryzuje świat roślin i zwierząt strefy śródziemnomorskiej</w:t>
      </w:r>
    </w:p>
    <w:p w14:paraId="4BCF4E4B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rozpoznaje na podstawie ilustracji charakterystyczne gatunki roślin i zwierząt</w:t>
      </w:r>
    </w:p>
    <w:p w14:paraId="6AFB745A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prezentuje życie mieszkańców strefy śródziemnomorskiej</w:t>
      </w:r>
    </w:p>
    <w:p w14:paraId="4BAB8A1E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 xml:space="preserve">wymienia główne gatunki roślin uprawnych </w:t>
      </w:r>
    </w:p>
    <w:p w14:paraId="0EDE909F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182" w:right="-74" w:hanging="182"/>
      </w:pPr>
      <w:r w:rsidRPr="00712042">
        <w:t>podaje przykłady charakterystycznego budownictwa strefy śródziemnomorskiej</w:t>
      </w:r>
    </w:p>
    <w:p w14:paraId="0B5ED093" w14:textId="77777777" w:rsidR="00B8445F" w:rsidRPr="00712042" w:rsidRDefault="00B8445F" w:rsidP="00B8445F">
      <w:pPr>
        <w:pStyle w:val="Akapitzlist"/>
        <w:numPr>
          <w:ilvl w:val="0"/>
          <w:numId w:val="1"/>
        </w:numPr>
        <w:ind w:left="214" w:right="-74" w:hanging="214"/>
      </w:pPr>
      <w:r w:rsidRPr="00712042">
        <w:t>uzasadnia atrakcyjność turystyczną strefy śródziemnomorskiej, przywołuje przykłady</w:t>
      </w:r>
    </w:p>
    <w:p w14:paraId="4F743C57" w14:textId="77777777" w:rsidR="00B8445F" w:rsidRPr="00712042" w:rsidRDefault="00B8445F" w:rsidP="00B8445F">
      <w:pPr>
        <w:rPr>
          <w:rFonts w:ascii="Times New Roman" w:hAnsi="Times New Roman" w:cs="Times New Roman"/>
          <w:sz w:val="24"/>
          <w:szCs w:val="24"/>
        </w:rPr>
      </w:pPr>
    </w:p>
    <w:p w14:paraId="393BC480" w14:textId="0FE28F31" w:rsidR="00B8445F" w:rsidRPr="00712042" w:rsidRDefault="00B8445F" w:rsidP="00B8445F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Dziś </w:t>
      </w:r>
      <w:r>
        <w:rPr>
          <w:rFonts w:ascii="Times New Roman" w:hAnsi="Times New Roman" w:cs="Times New Roman"/>
          <w:sz w:val="24"/>
          <w:szCs w:val="24"/>
        </w:rPr>
        <w:t>kontynuujemy temat z ubiegłego tygodnia. K</w:t>
      </w:r>
      <w:r w:rsidRPr="00712042">
        <w:rPr>
          <w:rFonts w:ascii="Times New Roman" w:hAnsi="Times New Roman" w:cs="Times New Roman"/>
          <w:sz w:val="24"/>
          <w:szCs w:val="24"/>
        </w:rPr>
        <w:t xml:space="preserve">olejny raz proponuję posłuchać Biedronki na globusie </w:t>
      </w:r>
    </w:p>
    <w:p w14:paraId="44EE35BF" w14:textId="77777777" w:rsidR="00B8445F" w:rsidRPr="00712042" w:rsidRDefault="00B8445F" w:rsidP="00B8445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12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https://www.youtube.com/watch?v=nobp_1JmCdM</w:t>
        </w:r>
      </w:hyperlink>
    </w:p>
    <w:p w14:paraId="0190B2AA" w14:textId="1DBB3DA4" w:rsidR="00B8445F" w:rsidRDefault="00B8445F" w:rsidP="00B8445F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>następnie wykonajcie ćwiczenia ze stron 80-81 w zeszycie ćwiczeń</w:t>
      </w:r>
      <w:r w:rsidRPr="00712042">
        <w:rPr>
          <w:rFonts w:ascii="Times New Roman" w:hAnsi="Times New Roman" w:cs="Times New Roman"/>
          <w:color w:val="00B050"/>
          <w:sz w:val="24"/>
          <w:szCs w:val="24"/>
        </w:rPr>
        <w:t xml:space="preserve">- zdjęcia zrobionych ćwiczeń wyślijcie mi koniecznie </w:t>
      </w:r>
      <w:r>
        <w:rPr>
          <w:rFonts w:ascii="Times New Roman" w:hAnsi="Times New Roman" w:cs="Times New Roman"/>
          <w:color w:val="00B050"/>
          <w:sz w:val="24"/>
          <w:szCs w:val="24"/>
        </w:rPr>
        <w:t>przed kolejną lekcją</w:t>
      </w:r>
      <w:r w:rsidRPr="0071204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12042">
        <w:rPr>
          <w:rFonts w:ascii="Times New Roman" w:hAnsi="Times New Roman" w:cs="Times New Roman"/>
          <w:sz w:val="24"/>
          <w:szCs w:val="24"/>
        </w:rPr>
        <w:t xml:space="preserve">przez dziennik lub na adres </w:t>
      </w:r>
      <w:hyperlink r:id="rId6" w:history="1">
        <w:r w:rsidRPr="00712042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Pr="00712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87F7D" w14:textId="35E5FA75" w:rsidR="00B8445F" w:rsidRDefault="00B8445F" w:rsidP="00B84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</w:t>
      </w:r>
    </w:p>
    <w:p w14:paraId="2722C1CE" w14:textId="77777777" w:rsidR="00B8445F" w:rsidRPr="00712042" w:rsidRDefault="00B8445F" w:rsidP="00B8445F">
      <w:pPr>
        <w:rPr>
          <w:rFonts w:ascii="Times New Roman" w:hAnsi="Times New Roman" w:cs="Times New Roman"/>
          <w:sz w:val="24"/>
          <w:szCs w:val="24"/>
        </w:rPr>
      </w:pPr>
    </w:p>
    <w:p w14:paraId="0BFC61FB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E3"/>
    <w:rsid w:val="004612E3"/>
    <w:rsid w:val="005B7218"/>
    <w:rsid w:val="00B8445F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CF74"/>
  <w15:chartTrackingRefBased/>
  <w15:docId w15:val="{DAE12842-971A-4C3A-9ACF-36060D8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4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445F"/>
    <w:rPr>
      <w:color w:val="0000FF"/>
      <w:u w:val="single"/>
    </w:rPr>
  </w:style>
  <w:style w:type="paragraph" w:styleId="Akapitzlist">
    <w:name w:val="List Paragraph"/>
    <w:basedOn w:val="Normalny"/>
    <w:qFormat/>
    <w:rsid w:val="00B84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proksza@sp1.trzebnica.net" TargetMode="External"/><Relationship Id="rId5" Type="http://schemas.openxmlformats.org/officeDocument/2006/relationships/hyperlink" Target="https://www.youtube.com/watch?v=nobp_1JmC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2020-05-04T14:48:00Z</dcterms:created>
  <dcterms:modified xsi:type="dcterms:W3CDTF">2020-05-04T14:51:00Z</dcterms:modified>
</cp:coreProperties>
</file>