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Kl. 7a  - język angielski; 04-08.05.2020; nauczyciel Beata Lenartowicz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04.05.2020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Friendship 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Przeczytaj tekst na str. 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Ćw. 2/89 – ołówkiem w książce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Synonyms – synonimy , wyrazy bliskoznaczne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Antonym – antonim, wyraz o znaczeniu przeciwnym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Wyrazy z tabelki przepisz do zeszytu  - uzupełnij brakujące wyrazy z każdej kategorii (znajdziesz je w tekście).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Ćw. 4 i 5 /89 – wykonaj w zeszycie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 zeszycie 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wicze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 wykonaj 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wiczenia dedykowane lekcji 7.3.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06.05.2020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Defining and non-defining relative clauses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Przeczytaj tekst na str. 90 –na podstawie tekstu przyporządkuj ludzi do ich domów;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Przeanalizuj tabelkę z ćw.2/90;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Obejrzyj film: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https://www.youtube.com/watch?v=eHhsVhpCma4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Przeczytaj informacje poniżej a następnie wklej (lub przepisz) notatkę do zeszytu: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Relative clauses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, czyli 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zdania względne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 wprowadzają dodatkowe informacje  o osobach/rzeczach, o których jest mowa w zdaniu głównym.</w:t>
        <w:br/>
        <w:br/>
        <w:t xml:space="preserve">Jeśli relative clause wprowadza nam 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informację mało istotną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, której pominięcie nie wpłynęłoby na zrozumienie zdania głównego, musimy wtedy relative clause oddzielić 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przecinkami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 od zdania głównego np.</w:t>
      </w:r>
    </w:p>
    <w:tbl>
      <w:tblPr>
        <w:tblInd w:w="28" w:type="dxa"/>
      </w:tblPr>
      <w:tblGrid>
        <w:gridCol w:w="2711"/>
        <w:gridCol w:w="6501"/>
      </w:tblGrid>
      <w:tr>
        <w:trPr>
          <w:trHeight w:val="0" w:hRule="atLeast"/>
          <w:jc w:val="center"/>
        </w:trPr>
        <w:tc>
          <w:tcPr>
            <w:tcW w:w="2711" w:type="dxa"/>
            <w:tcBorders>
              <w:top w:val="single" w:color="dddddd" w:sz="5"/>
              <w:left w:val="single" w:color="dddddd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My mother</w:t>
            </w:r>
            <w:r>
              <w:rPr>
                <w:rFonts w:ascii="Open Sans" w:hAnsi="Open Sans" w:cs="Open Sans" w:eastAsia="Open Sans"/>
                <w:color w:val="C00000"/>
                <w:spacing w:val="0"/>
                <w:position w:val="0"/>
                <w:sz w:val="18"/>
                <w:shd w:fill="auto" w:val="clear"/>
              </w:rPr>
              <w:t xml:space="preserve">, who has beautiful hair,</w:t>
            </w: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 cooked dinner.</w:t>
            </w:r>
          </w:p>
        </w:tc>
        <w:tc>
          <w:tcPr>
            <w:tcW w:w="6501" w:type="dxa"/>
            <w:tcBorders>
              <w:top w:val="single" w:color="dddddd" w:sz="5"/>
              <w:left w:val="single" w:color="836967" w:sz="0"/>
              <w:bottom w:val="single" w:color="836967" w:sz="0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Moja mama, która ma piękne włosy, ugotowała obiad.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(podstawowa informacja: Moja mama ugotowała obiad. Dodatkowo wspominamy o pięknych włosach, ale bez tego zdania będziemy i tak wiedzieć o kogo chodzi, bo przeciez mamy tylko jedną mamę.)</w:t>
            </w:r>
          </w:p>
        </w:tc>
      </w:tr>
      <w:tr>
        <w:trPr>
          <w:trHeight w:val="0" w:hRule="atLeast"/>
          <w:jc w:val="center"/>
        </w:trPr>
        <w:tc>
          <w:tcPr>
            <w:tcW w:w="2711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Sue Morgan</w:t>
            </w:r>
            <w:r>
              <w:rPr>
                <w:rFonts w:ascii="Open Sans" w:hAnsi="Open Sans" w:cs="Open Sans" w:eastAsia="Open Sans"/>
                <w:color w:val="C00000"/>
                <w:spacing w:val="0"/>
                <w:position w:val="0"/>
                <w:sz w:val="18"/>
                <w:shd w:fill="auto" w:val="clear"/>
              </w:rPr>
              <w:t xml:space="preserve">, whose husband is a lawyer, </w:t>
            </w: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doesn't work at all.</w:t>
            </w:r>
          </w:p>
        </w:tc>
        <w:tc>
          <w:tcPr>
            <w:tcW w:w="65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Sue Morgan, której mąż jest prawnikiem, wcale nie pracuje.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(podstawowa informacja: Sue Morgan wcale nie pracuje. Nawet bez wchodzenia w szczegóły - kim jest mąż - jesteśmy w stanie zrozumieć to zdanie)</w:t>
            </w:r>
          </w:p>
        </w:tc>
      </w:tr>
      <w:tr>
        <w:trPr>
          <w:trHeight w:val="0" w:hRule="atLeast"/>
          <w:jc w:val="center"/>
        </w:trPr>
        <w:tc>
          <w:tcPr>
            <w:tcW w:w="2711" w:type="dxa"/>
            <w:tcBorders>
              <w:top w:val="single" w:color="836967" w:sz="0"/>
              <w:left w:val="single" w:color="dddddd" w:sz="5"/>
              <w:bottom w:val="single" w:color="dddddd" w:sz="5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Cats</w:t>
            </w:r>
            <w:r>
              <w:rPr>
                <w:rFonts w:ascii="Open Sans" w:hAnsi="Open Sans" w:cs="Open Sans" w:eastAsia="Open Sans"/>
                <w:color w:val="C00000"/>
                <w:spacing w:val="0"/>
                <w:position w:val="0"/>
                <w:sz w:val="18"/>
                <w:shd w:fill="auto" w:val="clear"/>
              </w:rPr>
              <w:t xml:space="preserve">, which are good hunters,</w:t>
            </w: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 live in Poland as well.</w:t>
            </w:r>
          </w:p>
        </w:tc>
        <w:tc>
          <w:tcPr>
            <w:tcW w:w="6501" w:type="dxa"/>
            <w:tcBorders>
              <w:top w:val="single" w:color="836967" w:sz="0"/>
              <w:left w:val="single" w:color="836967" w:sz="0"/>
              <w:bottom w:val="single" w:color="dddddd" w:sz="5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Koty, które są dobrymi myśliwymi, zamieszkują również Polskę.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(podstawowa informacja: Koty zamieszkują również Polskę. Dodatkowo wiemy o nich, że dobrze polują, ale jest to cecha wszystkich kotów - więc jak opuścimy to zdanie to nie będzie nieporozumień)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Jeśli informacja wtrącona za pomocą relative clause jest 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niezbędna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 do prawidłowego zrozumienia sensu zdania głównego, 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2"/>
          <w:shd w:fill="auto" w:val="clear"/>
        </w:rPr>
        <w:t xml:space="preserve">nie stosujemy przecinków. </w:t>
      </w: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Głównie taka sytuacja ma miejsce, jeśli w relative clause zawarte są wiadomości konieczne do zidentyfikowania osoby/rzeczy/przedmiotu o które nam chodzi np.</w:t>
      </w:r>
    </w:p>
    <w:tbl>
      <w:tblPr>
        <w:tblInd w:w="28" w:type="dxa"/>
      </w:tblPr>
      <w:tblGrid>
        <w:gridCol w:w="2649"/>
        <w:gridCol w:w="6563"/>
      </w:tblGrid>
      <w:tr>
        <w:trPr>
          <w:trHeight w:val="0" w:hRule="atLeast"/>
          <w:jc w:val="center"/>
        </w:trPr>
        <w:tc>
          <w:tcPr>
            <w:tcW w:w="2649" w:type="dxa"/>
            <w:tcBorders>
              <w:top w:val="single" w:color="dddddd" w:sz="5"/>
              <w:left w:val="single" w:color="dddddd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The man </w:t>
            </w:r>
            <w:r>
              <w:rPr>
                <w:rFonts w:ascii="Open Sans" w:hAnsi="Open Sans" w:cs="Open Sans" w:eastAsia="Open Sans"/>
                <w:color w:val="C00000"/>
                <w:spacing w:val="0"/>
                <w:position w:val="0"/>
                <w:sz w:val="18"/>
                <w:shd w:fill="auto" w:val="clear"/>
              </w:rPr>
              <w:t xml:space="preserve">who gave me the key</w:t>
            </w: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 is gone.</w:t>
            </w:r>
          </w:p>
        </w:tc>
        <w:tc>
          <w:tcPr>
            <w:tcW w:w="6563" w:type="dxa"/>
            <w:tcBorders>
              <w:top w:val="single" w:color="dddddd" w:sz="5"/>
              <w:left w:val="single" w:color="836967" w:sz="0"/>
              <w:bottom w:val="single" w:color="836967" w:sz="0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Mężczyzna, który wręczył mi klucz, wyszedł.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(podstawowa informacja: Mężczyzna wyszedł.</w:t>
              <w:br/>
              <w:t xml:space="preserve">Żeby rozmówca zorientował się, o kogo chodzi, musimy powiedzieć, że mamy na myśli tego konkretnego faceta, który dał mi klucz.)</w:t>
            </w:r>
          </w:p>
        </w:tc>
      </w:tr>
      <w:tr>
        <w:trPr>
          <w:trHeight w:val="0" w:hRule="atLeast"/>
          <w:jc w:val="center"/>
        </w:trPr>
        <w:tc>
          <w:tcPr>
            <w:tcW w:w="2649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The clothes </w:t>
            </w:r>
            <w:r>
              <w:rPr>
                <w:rFonts w:ascii="Open Sans" w:hAnsi="Open Sans" w:cs="Open Sans" w:eastAsia="Open Sans"/>
                <w:color w:val="C00000"/>
                <w:spacing w:val="0"/>
                <w:position w:val="0"/>
                <w:sz w:val="18"/>
                <w:shd w:fill="auto" w:val="clear"/>
              </w:rPr>
              <w:t xml:space="preserve">which are in the washing machine</w:t>
            </w: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 belong to John.</w:t>
            </w:r>
          </w:p>
        </w:tc>
        <w:tc>
          <w:tcPr>
            <w:tcW w:w="65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Ubrania, które są w pralce, należą do Johna.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(podstawowa informacja: Ubrania należą do Johna. Niewiele nam to mówi - które ubrania? Wszystkie? Aby uniknąć nieporozumień, musimy sprecyzować, o co nam chodzi, używając defining relative clause.)</w:t>
            </w:r>
          </w:p>
        </w:tc>
      </w:tr>
      <w:tr>
        <w:trPr>
          <w:trHeight w:val="0" w:hRule="atLeast"/>
          <w:jc w:val="center"/>
        </w:trPr>
        <w:tc>
          <w:tcPr>
            <w:tcW w:w="2649" w:type="dxa"/>
            <w:tcBorders>
              <w:top w:val="single" w:color="836967" w:sz="0"/>
              <w:left w:val="single" w:color="dddddd" w:sz="5"/>
              <w:bottom w:val="single" w:color="dddddd" w:sz="5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My ex-wife </w:t>
            </w:r>
            <w:r>
              <w:rPr>
                <w:rFonts w:ascii="Open Sans" w:hAnsi="Open Sans" w:cs="Open Sans" w:eastAsia="Open Sans"/>
                <w:color w:val="C00000"/>
                <w:spacing w:val="0"/>
                <w:position w:val="0"/>
                <w:sz w:val="18"/>
                <w:shd w:fill="auto" w:val="clear"/>
              </w:rPr>
              <w:t xml:space="preserve">whom I married in 1980</w:t>
            </w: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 lives in China.</w:t>
            </w:r>
          </w:p>
        </w:tc>
        <w:tc>
          <w:tcPr>
            <w:tcW w:w="6563" w:type="dxa"/>
            <w:tcBorders>
              <w:top w:val="single" w:color="836967" w:sz="0"/>
              <w:left w:val="single" w:color="836967" w:sz="0"/>
              <w:bottom w:val="single" w:color="dddddd" w:sz="5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Moja była żona, którą poślubiłem w 1980, roku mieszka w Chinach.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(podstwowa informacja: Moja była żona mieszka w Chinach. Dlaczego informacja o dacie ślubu jest niezbędna? Otóż - musiało być ich więcej i aby sprecyzować, która z byłych żon tam mieszka, trzeba użyć defining relative clause)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Żeby szybciej zapamiętać, można wyobrazić sobie, że jeśli informacja nie jest taka ważna, to wstawiamy ją pomiędzy przecinki, żeby w razie potrzeby szybciej zidentyfikować i usunąć. Jeśli natomiast informacja jest niezbędna, przecinków stawiać nie wolno, bo tworzy ona z całym zdaniem niepodzielną całość.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Czasami zdarza się, że użycie lub pominięcie przecinków zmienia znaczenie całego zdania: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2"/>
          <w:shd w:fill="auto" w:val="clear"/>
        </w:rPr>
        <w:t xml:space="preserve">Porównajmy przykłady:</w:t>
      </w:r>
    </w:p>
    <w:tbl>
      <w:tblPr>
        <w:tblInd w:w="28" w:type="dxa"/>
      </w:tblPr>
      <w:tblGrid>
        <w:gridCol w:w="2659"/>
        <w:gridCol w:w="6553"/>
      </w:tblGrid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dddddd" w:sz="5"/>
              <w:left w:val="single" w:color="dddddd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My brother who is a doctor works in London.</w:t>
            </w:r>
          </w:p>
        </w:tc>
        <w:tc>
          <w:tcPr>
            <w:tcW w:w="6553" w:type="dxa"/>
            <w:tcBorders>
              <w:top w:val="single" w:color="dddddd" w:sz="5"/>
              <w:left w:val="single" w:color="836967" w:sz="0"/>
              <w:bottom w:val="single" w:color="836967" w:sz="0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Mój brat, który jest lekarzem, pracuje w Londynie.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(Mam wielu braci. Jeden z nich jest lekarzem - muszę tę informację uzwględnić, bo inaczej nie byłoby wiadomo, o którego brata chodzi)</w:t>
            </w:r>
          </w:p>
        </w:tc>
      </w:tr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ale</w:t>
            </w:r>
          </w:p>
        </w:tc>
        <w:tc>
          <w:tcPr>
            <w:tcW w:w="6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My brother, who is a doctor, works in London.</w:t>
            </w:r>
          </w:p>
        </w:tc>
        <w:tc>
          <w:tcPr>
            <w:tcW w:w="6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Mój brat, który jest lekarzem, pracuje w Londynie.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(Mam jednego brata i chcę o nim powiedzieć, że pracuje w Londynie. Brak informacji o tym, że jest lekarzem nie wprowadzi zamieszania, ale wspominam o tym na marginesie, bo np. chcę się pochwalić tym faktem)</w:t>
            </w:r>
          </w:p>
        </w:tc>
      </w:tr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6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The students who were misbehaving are going to be punished.</w:t>
            </w:r>
          </w:p>
        </w:tc>
        <w:tc>
          <w:tcPr>
            <w:tcW w:w="6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Uczniowie, którzy byli niegrzeczni, zostaną ukarani.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(Tylko niektórzy byli niegrzeczni i oni zostaną ukarani - tutaj brak przecinków sugeruje, że z grupy uczniów musimy wyodrębnić tych niegrzecznych, bo inni byli grzeczni.)</w:t>
            </w:r>
          </w:p>
        </w:tc>
      </w:tr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836967" w:sz="0"/>
              <w:left w:val="single" w:color="dddddd" w:sz="5"/>
              <w:bottom w:val="single" w:color="836967" w:sz="0"/>
              <w:right w:val="single" w:color="836967" w:sz="0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ale</w:t>
            </w:r>
          </w:p>
        </w:tc>
        <w:tc>
          <w:tcPr>
            <w:tcW w:w="6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ddddd" w:sz="5"/>
            </w:tcBorders>
            <w:shd w:color="auto" w:fill="f9f9f9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659" w:type="dxa"/>
            <w:tcBorders>
              <w:top w:val="single" w:color="836967" w:sz="0"/>
              <w:left w:val="single" w:color="dddddd" w:sz="5"/>
              <w:bottom w:val="single" w:color="dddddd" w:sz="5"/>
              <w:right w:val="single" w:color="836967" w:sz="0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The students, who were misbehaving, are going to be punished.</w:t>
            </w:r>
          </w:p>
        </w:tc>
        <w:tc>
          <w:tcPr>
            <w:tcW w:w="6553" w:type="dxa"/>
            <w:tcBorders>
              <w:top w:val="single" w:color="836967" w:sz="0"/>
              <w:left w:val="single" w:color="836967" w:sz="0"/>
              <w:bottom w:val="single" w:color="dddddd" w:sz="5"/>
              <w:right w:val="single" w:color="dddddd" w:sz="5"/>
            </w:tcBorders>
            <w:shd w:color="auto" w:fill="ffffff" w:val="clear"/>
            <w:tcMar>
              <w:left w:w="48" w:type="dxa"/>
              <w:right w:w="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222222"/>
                <w:spacing w:val="0"/>
                <w:position w:val="0"/>
                <w:sz w:val="18"/>
                <w:shd w:fill="auto" w:val="clear"/>
              </w:rPr>
              <w:t xml:space="preserve">Uczniowie, którzy byli niegrzeczni, zostaną ukarani.</w:t>
              <w:br/>
            </w:r>
            <w:r>
              <w:rPr>
                <w:rFonts w:ascii="Open Sans" w:hAnsi="Open Sans" w:cs="Open Sans" w:eastAsia="Open Sans"/>
                <w:i/>
                <w:color w:val="222222"/>
                <w:spacing w:val="0"/>
                <w:position w:val="0"/>
                <w:sz w:val="18"/>
                <w:shd w:fill="auto" w:val="clear"/>
              </w:rPr>
              <w:t xml:space="preserve">(Wszyscy uczniowie byli niegrzeczni i wszyscy zostaną ukarani. Przecinki wyodrębniają dodatkową informację, która dotyczy wszystkich studentów.)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Ćw. 3, 4 i 5 /90 – wykonaj w zeszycie.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 zeszycie 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wicze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 wykonaj 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wiczenia dedykowane lekcji 7.4.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31334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13343"/>
          <w:spacing w:val="0"/>
          <w:position w:val="0"/>
          <w:sz w:val="22"/>
          <w:shd w:fill="auto" w:val="clear"/>
        </w:rPr>
        <w:t xml:space="preserve">08.05.2020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31334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13343"/>
          <w:spacing w:val="0"/>
          <w:position w:val="0"/>
          <w:sz w:val="22"/>
          <w:shd w:fill="auto" w:val="clear"/>
        </w:rPr>
        <w:t xml:space="preserve">Can animals be your friends?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w.5 / 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dopasuj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enia z do ich odpowiedników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- zapisz w zeszycie.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 SUPER jak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ich nauczysz ;-)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 6/91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wykonaj w zeszycie.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 zeszycie 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wicze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 wykonaj </w:t>
      </w:r>
      <w:r>
        <w:rPr>
          <w:rFonts w:ascii="Times New Roman" w:hAnsi="Times New Roman" w:cs="Times New Roman" w:eastAsia="Times New Roman"/>
          <w:color w:val="313343"/>
          <w:spacing w:val="0"/>
          <w:position w:val="0"/>
          <w:sz w:val="22"/>
          <w:shd w:fill="auto" w:val="clear"/>
        </w:rPr>
        <w:t xml:space="preserve">ć</w:t>
      </w:r>
      <w:r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  <w:t xml:space="preserve">wiczenia dedykowane lekcji 7.5.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13343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Zachęcam do regularnego zaglądania na MyEnglishLab. Nowe zadania pojawiają się w poniedziałki, środy i piątki i są dostępne przez dwa kolejne dni. Świetnie sobie radzicie! Czekam na wasze prace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eHhsVhpCma4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