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15" w:rsidRPr="00F52218" w:rsidRDefault="00F52218" w:rsidP="00DE3015">
      <w:pPr>
        <w:pStyle w:val="Default"/>
        <w:rPr>
          <w:rFonts w:asciiTheme="minorHAnsi" w:hAnsiTheme="minorHAnsi" w:cstheme="minorHAnsi"/>
          <w:sz w:val="36"/>
          <w:szCs w:val="36"/>
        </w:rPr>
      </w:pPr>
      <w:r w:rsidRPr="00F52218">
        <w:rPr>
          <w:rFonts w:asciiTheme="minorHAnsi" w:hAnsiTheme="minorHAnsi" w:cstheme="minorHAnsi"/>
          <w:sz w:val="36"/>
          <w:szCs w:val="36"/>
        </w:rPr>
        <w:t>WYMAGANIA EDUKACYJNE</w:t>
      </w:r>
      <w:r>
        <w:rPr>
          <w:rFonts w:asciiTheme="minorHAnsi" w:hAnsiTheme="minorHAnsi" w:cstheme="minorHAnsi"/>
          <w:sz w:val="36"/>
          <w:szCs w:val="36"/>
        </w:rPr>
        <w:t xml:space="preserve"> WOS</w:t>
      </w:r>
      <w:bookmarkStart w:id="0" w:name="_GoBack"/>
      <w:bookmarkEnd w:id="0"/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ilustracja] dostrzec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problemów i zagrożeń,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łączących członków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przyczynia się 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sytuacje] realizacji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osoby, u 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swoją dalszą edukację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wypełnić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praw 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prawami pierwszej, drugiej 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ideę ochrony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Bezpieczeństwo 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zagrożeń wynikających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w świetle polskiego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formy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 podstawowe zasady bezpieczneg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wady i zalety aktywności na forach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skutecznie można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chronić przed zagrożeniem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cyberprzemocą</w:t>
            </w:r>
            <w:proofErr w:type="spellEnd"/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[przeprowadzić/ wziąć aktywny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tyw mieszkańców finansowanych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uprawnienia organów uchwałodawczych i wykonawczych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powiatu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o wydanie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dyskusji]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zalety i wady postaw określanych jako patriotyzm 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służące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prawnej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politycznych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państwie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państwa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odbywają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trybunałów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znaczenie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młodzieżowe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wybraną organizację pozarządową [misja, wartości, cele, formy działania, struktura organizacyjna, znaczenie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pozytywne i negatywne aspekty funkcjonowania mediów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społecznościowych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Ojców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polityczne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kultura,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</w:t>
            </w:r>
            <w:r w:rsidRPr="007B30E8">
              <w:rPr>
                <w:b/>
              </w:rPr>
              <w:lastRenderedPageBreak/>
              <w:t>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podstawie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przyczyny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rozwiązania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F52218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015"/>
    <w:rsid w:val="00555048"/>
    <w:rsid w:val="00571CA3"/>
    <w:rsid w:val="005D4852"/>
    <w:rsid w:val="00657D48"/>
    <w:rsid w:val="006A7D48"/>
    <w:rsid w:val="00773234"/>
    <w:rsid w:val="00797EC8"/>
    <w:rsid w:val="00BF0F1C"/>
    <w:rsid w:val="00DE3015"/>
    <w:rsid w:val="00F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5826</Words>
  <Characters>34957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g.aleksandrowicz</dc:creator>
  <cp:lastModifiedBy>USER</cp:lastModifiedBy>
  <cp:revision>4</cp:revision>
  <dcterms:created xsi:type="dcterms:W3CDTF">2020-03-16T13:06:00Z</dcterms:created>
  <dcterms:modified xsi:type="dcterms:W3CDTF">2020-03-16T13:07:00Z</dcterms:modified>
</cp:coreProperties>
</file>